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8C" w:rsidRDefault="00AF618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18C" w:rsidRDefault="00AF618C">
      <w:pPr>
        <w:pStyle w:val="ConsPlusNormal"/>
        <w:jc w:val="both"/>
        <w:outlineLvl w:val="0"/>
      </w:pPr>
    </w:p>
    <w:p w:rsidR="00AF618C" w:rsidRDefault="00AF618C">
      <w:pPr>
        <w:pStyle w:val="ConsPlusNormal"/>
        <w:outlineLvl w:val="0"/>
      </w:pPr>
      <w:r>
        <w:t>Зарегистрировано в Администрации Губернатора Калужской обл. 23 ноября 2022 г. N 12445</w:t>
      </w: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r>
        <w:t>КАЛУЖСКАЯ ОБЛАСТЬ</w:t>
      </w:r>
    </w:p>
    <w:p w:rsidR="00AF618C" w:rsidRDefault="00AF618C">
      <w:pPr>
        <w:pStyle w:val="ConsPlusTitle"/>
        <w:jc w:val="center"/>
      </w:pPr>
      <w:r>
        <w:t>МИНИСТЕРСТВО ОБРАЗОВАНИЯ И НАУКИ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bookmarkStart w:id="0" w:name="_GoBack"/>
      <w:r>
        <w:t>ПРИКАЗ</w:t>
      </w:r>
    </w:p>
    <w:p w:rsidR="00AF618C" w:rsidRDefault="00AF618C">
      <w:pPr>
        <w:pStyle w:val="ConsPlusTitle"/>
        <w:jc w:val="center"/>
      </w:pPr>
      <w:r>
        <w:t>от 17 ноября 2022 г. N 1667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ОБ УТВЕРЖДЕНИИ ПОРЯДКА ПРЕДОСТАВЛЕНИЯ</w:t>
      </w:r>
    </w:p>
    <w:p w:rsidR="00AF618C" w:rsidRDefault="00AF618C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AF618C" w:rsidRDefault="00AF618C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bookmarkEnd w:id="0"/>
      <w:proofErr w:type="gramEnd"/>
      <w:r>
        <w:t>, ОСВАИВАЮЩИМ</w:t>
      </w:r>
    </w:p>
    <w:p w:rsidR="00AF618C" w:rsidRDefault="00AF618C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AF618C" w:rsidRDefault="00AF618C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AF618C" w:rsidRDefault="00AF618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AF618C" w:rsidRDefault="00AF618C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AF618C" w:rsidRDefault="00AF618C">
      <w:pPr>
        <w:pStyle w:val="ConsPlusTitle"/>
        <w:jc w:val="center"/>
      </w:pPr>
      <w:r>
        <w:t>ОБРАЗОВАНИЙ КАЛУЖСКОЙ ОБЛАСТИ, ПРЕДУСМОТРЕННОЙ СТАТЬЕЙ</w:t>
      </w:r>
    </w:p>
    <w:p w:rsidR="00AF618C" w:rsidRDefault="00AF618C">
      <w:pPr>
        <w:pStyle w:val="ConsPlusTitle"/>
        <w:jc w:val="center"/>
      </w:pPr>
      <w:r>
        <w:t>2 ЗАКОНА КАЛУЖСКОЙ ОБЛАСТИ ОТ 24.10.2022 N 278-ОЗ</w:t>
      </w:r>
    </w:p>
    <w:p w:rsidR="00AF618C" w:rsidRDefault="00AF618C">
      <w:pPr>
        <w:pStyle w:val="ConsPlusTitle"/>
        <w:jc w:val="center"/>
      </w:pPr>
      <w:r>
        <w:t>"О ДОПОЛНИТЕЛЬНОЙ МЕРЕ СОЦИАЛЬНОЙ ПОДДЕРЖКИ ДЕТЕЙ</w:t>
      </w:r>
    </w:p>
    <w:p w:rsidR="00AF618C" w:rsidRDefault="00AF618C">
      <w:pPr>
        <w:pStyle w:val="ConsPlusTitle"/>
        <w:jc w:val="center"/>
      </w:pPr>
      <w:r>
        <w:t>ВОЕННОСЛУЖАЩИХ И СОТРУДНИКОВ НЕКОТОРЫХ ФЕДЕРАЛЬНЫХ</w:t>
      </w:r>
    </w:p>
    <w:p w:rsidR="00AF618C" w:rsidRDefault="00AF618C">
      <w:pPr>
        <w:pStyle w:val="ConsPlusTitle"/>
        <w:jc w:val="center"/>
      </w:pPr>
      <w:r>
        <w:t xml:space="preserve">ГОСУДАРСТВЕННЫХ ОРГАНОВ, ПРИНИМАЮЩИХ УЧАСТИЕ В </w:t>
      </w:r>
      <w:proofErr w:type="gramStart"/>
      <w:r>
        <w:t>СПЕЦИАЛЬНОЙ</w:t>
      </w:r>
      <w:proofErr w:type="gramEnd"/>
    </w:p>
    <w:p w:rsidR="00AF618C" w:rsidRDefault="00AF618C">
      <w:pPr>
        <w:pStyle w:val="ConsPlusTitle"/>
        <w:jc w:val="center"/>
      </w:pPr>
      <w:r>
        <w:t>ВОЕННОЙ ОПЕРАЦИИ, ГРАЖДАН, ДОБРОВОЛЬНО ВЫПОЛНЯЮЩИХ ЗАДАЧИ</w:t>
      </w:r>
    </w:p>
    <w:p w:rsidR="00AF618C" w:rsidRDefault="00AF618C">
      <w:pPr>
        <w:pStyle w:val="ConsPlusTitle"/>
        <w:jc w:val="center"/>
      </w:pPr>
      <w:r>
        <w:t>В ХОДЕ ПРОВЕДЕНИЯ СПЕЦИАЛЬНОЙ ВОЕННОЙ ОПЕРАЦИИ, ГРАЖДАН</w:t>
      </w:r>
    </w:p>
    <w:p w:rsidR="00AF618C" w:rsidRDefault="00AF618C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Title"/>
        <w:jc w:val="center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6">
              <w:r>
                <w:rPr>
                  <w:color w:val="0000FF"/>
                </w:rPr>
                <w:t>N 1119</w:t>
              </w:r>
            </w:hyperlink>
            <w:r>
              <w:rPr>
                <w:color w:val="392C69"/>
              </w:rPr>
              <w:t xml:space="preserve">, от 15.03.2024 </w:t>
            </w:r>
            <w:hyperlink r:id="rId7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10.12.2024 </w:t>
            </w:r>
            <w:hyperlink r:id="rId8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</w:t>
      </w:r>
      <w:proofErr w:type="gramEnd"/>
      <w:r>
        <w:t xml:space="preserve">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ПРИКАЗЫВАЮ:</w:t>
      </w:r>
    </w:p>
    <w:p w:rsidR="00AF618C" w:rsidRDefault="00AF618C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5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3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 сотрудников некоторых</w:t>
      </w:r>
      <w:proofErr w:type="gramEnd"/>
      <w:r>
        <w:t xml:space="preserve">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Федерации", согласно приложению к настоящему Приказу.</w:t>
      </w:r>
    </w:p>
    <w:p w:rsidR="00AF618C" w:rsidRDefault="00AF618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</w:pPr>
      <w:r>
        <w:t>Министр</w:t>
      </w:r>
    </w:p>
    <w:p w:rsidR="00AF618C" w:rsidRDefault="00AF618C">
      <w:pPr>
        <w:pStyle w:val="ConsPlusNormal"/>
        <w:jc w:val="right"/>
      </w:pPr>
      <w:proofErr w:type="spellStart"/>
      <w:r>
        <w:t>А.С.Аникеев</w:t>
      </w:r>
      <w:proofErr w:type="spellEnd"/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0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Приказу</w:t>
      </w:r>
    </w:p>
    <w:p w:rsidR="00AF618C" w:rsidRDefault="00AF618C">
      <w:pPr>
        <w:pStyle w:val="ConsPlusNormal"/>
        <w:jc w:val="right"/>
      </w:pPr>
      <w:r>
        <w:t>министерства образования и науки</w:t>
      </w:r>
    </w:p>
    <w:p w:rsidR="00AF618C" w:rsidRDefault="00AF618C">
      <w:pPr>
        <w:pStyle w:val="ConsPlusNormal"/>
        <w:jc w:val="right"/>
      </w:pPr>
      <w:r>
        <w:t>Калужской области</w:t>
      </w:r>
    </w:p>
    <w:p w:rsidR="00AF618C" w:rsidRDefault="00AF618C">
      <w:pPr>
        <w:pStyle w:val="ConsPlusNormal"/>
        <w:jc w:val="right"/>
      </w:pPr>
      <w:r>
        <w:t>от 17 ноября 2022 г. N 1667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bookmarkStart w:id="1" w:name="P52"/>
      <w:bookmarkEnd w:id="1"/>
      <w:r>
        <w:t>ПОРЯДОК</w:t>
      </w:r>
    </w:p>
    <w:p w:rsidR="00AF618C" w:rsidRDefault="00AF618C">
      <w:pPr>
        <w:pStyle w:val="ConsPlusTitle"/>
        <w:jc w:val="center"/>
      </w:pPr>
      <w:r>
        <w:t>ПРЕДОСТАВЛЕНИЯ ДОПОЛНИТЕЛЬНОЙ МЕРЫ СОЦИАЛЬНОЙ</w:t>
      </w:r>
    </w:p>
    <w:p w:rsidR="00AF618C" w:rsidRDefault="00AF618C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AF618C" w:rsidRDefault="00AF618C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AF618C" w:rsidRDefault="00AF618C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AF618C" w:rsidRDefault="00AF618C">
      <w:pPr>
        <w:pStyle w:val="ConsPlusTitle"/>
        <w:jc w:val="center"/>
      </w:pPr>
      <w:r>
        <w:t>ДЕЯТЕЛЬНОСТЬ, НАХОДЯЩИХСЯ В ВЕДЕНИИ ОРГАНОВ МЕСТНОГО</w:t>
      </w:r>
    </w:p>
    <w:p w:rsidR="00AF618C" w:rsidRDefault="00AF618C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AF618C" w:rsidRDefault="00AF618C">
      <w:pPr>
        <w:pStyle w:val="ConsPlusTitle"/>
        <w:jc w:val="center"/>
      </w:pPr>
      <w:r>
        <w:t>ПРЕДУСМОТРЕННОЙ СТАТЬЕЙ 2 ЗАКОНА КАЛУЖСКОЙ ОБЛАСТИ</w:t>
      </w:r>
    </w:p>
    <w:p w:rsidR="00AF618C" w:rsidRDefault="00AF618C">
      <w:pPr>
        <w:pStyle w:val="ConsPlusTitle"/>
        <w:jc w:val="center"/>
      </w:pPr>
      <w:r>
        <w:t>ОТ 24.10.2022 N 278-ОЗ "О ДОПОЛНИТЕЛЬНОЙ МЕРЕ СОЦИАЛЬНОЙ</w:t>
      </w:r>
    </w:p>
    <w:p w:rsidR="00AF618C" w:rsidRDefault="00AF618C">
      <w:pPr>
        <w:pStyle w:val="ConsPlusTitle"/>
        <w:jc w:val="center"/>
      </w:pPr>
      <w:r>
        <w:t>ПОДДЕРЖКИ ДЕТЕЙ ВОЕННОСЛУЖАЩИХ И СОТРУДНИКОВ НЕКОТОРЫХ</w:t>
      </w:r>
    </w:p>
    <w:p w:rsidR="00AF618C" w:rsidRDefault="00AF618C">
      <w:pPr>
        <w:pStyle w:val="ConsPlusTitle"/>
        <w:jc w:val="center"/>
      </w:pPr>
      <w:r>
        <w:t>ФЕДЕРАЛЬНЫХ ГОСУДАРСТВЕННЫХ ОРГАНОВ, ПРИНИМАЮЩИХ УЧАСТИЕ</w:t>
      </w:r>
    </w:p>
    <w:p w:rsidR="00AF618C" w:rsidRDefault="00AF618C">
      <w:pPr>
        <w:pStyle w:val="ConsPlusTitle"/>
        <w:jc w:val="center"/>
      </w:pPr>
      <w:r>
        <w:t>В СПЕЦИАЛЬНОЙ ВОЕННОЙ ОПЕРАЦИИ, ГРАЖДАН, ДОБРОВОЛЬНО</w:t>
      </w:r>
    </w:p>
    <w:p w:rsidR="00AF618C" w:rsidRDefault="00AF618C">
      <w:pPr>
        <w:pStyle w:val="ConsPlusTitle"/>
        <w:jc w:val="center"/>
      </w:pPr>
      <w:proofErr w:type="gramStart"/>
      <w:r>
        <w:t>ВЫПОЛНЯЮЩИХ</w:t>
      </w:r>
      <w:proofErr w:type="gramEnd"/>
      <w:r>
        <w:t xml:space="preserve"> ЗАДАЧИ В ХОДЕ ПРОВЕДЕНИЯ СПЕЦИАЛЬНОЙ ВОЕННОЙ</w:t>
      </w:r>
    </w:p>
    <w:p w:rsidR="00AF618C" w:rsidRDefault="00AF618C">
      <w:pPr>
        <w:pStyle w:val="ConsPlusTitle"/>
        <w:jc w:val="center"/>
      </w:pPr>
      <w:r>
        <w:t>ОПЕРАЦИИ, ГРАЖДАН РОССИЙСКОЙ ФЕДЕРАЦИИ, ПРИЗВАННЫХ</w:t>
      </w:r>
    </w:p>
    <w:p w:rsidR="00AF618C" w:rsidRDefault="00AF618C">
      <w:pPr>
        <w:pStyle w:val="ConsPlusTitle"/>
        <w:jc w:val="center"/>
      </w:pPr>
      <w:r>
        <w:t>НА ВОЕННУЮ СЛУЖБУ ПО МОБИЛИЗАЦИИ В ВООРУЖЕННЫЕ СИЛЫ</w:t>
      </w:r>
    </w:p>
    <w:p w:rsidR="00AF618C" w:rsidRDefault="00AF618C">
      <w:pPr>
        <w:pStyle w:val="ConsPlusTitle"/>
        <w:jc w:val="center"/>
      </w:pPr>
      <w:r>
        <w:lastRenderedPageBreak/>
        <w:t>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от 10.12.2024 N 1645)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6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</w:t>
      </w:r>
      <w:proofErr w:type="gramEnd"/>
      <w:r>
        <w:t xml:space="preserve">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 (далее соответственно - Порядок, получатель, бесплатное двухразовое горячее питание, образовательная организация).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</w:t>
      </w:r>
      <w:proofErr w:type="gramEnd"/>
      <w:r>
        <w:t xml:space="preserve"> Силы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предоставления бесплатного двухразового горячего питания (далее - уполномоченный орган).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3.1. </w:t>
      </w:r>
      <w:hyperlink w:anchor="P135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3.3. Документ, удостоверяющий личность заявителя. С представленного документа </w:t>
      </w:r>
      <w:r>
        <w:lastRenderedPageBreak/>
        <w:t>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указанных в </w:t>
      </w:r>
      <w:hyperlink r:id="rId19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указанных в </w:t>
      </w:r>
      <w:hyperlink r:id="rId20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</w:t>
      </w:r>
      <w:proofErr w:type="gramEnd"/>
      <w:r>
        <w:t xml:space="preserve">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4. Решение о предоставлении либо об отказе в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Решение о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1">
        <w:r>
          <w:rPr>
            <w:color w:val="0000FF"/>
          </w:rPr>
          <w:t>части 1 статьи 4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</w:t>
      </w:r>
      <w:proofErr w:type="gramEnd"/>
      <w:r>
        <w:t xml:space="preserve">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изменения фамилии, имени или отчества получателя, а также наступления случаев, вследствие которых у получателя было утрачено право на </w:t>
      </w:r>
      <w:r>
        <w:lastRenderedPageBreak/>
        <w:t>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указанных в </w:t>
      </w:r>
      <w:hyperlink r:id="rId22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Федерации";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1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Порядку</w:t>
      </w:r>
    </w:p>
    <w:p w:rsidR="00AF618C" w:rsidRDefault="00AF618C">
      <w:pPr>
        <w:pStyle w:val="ConsPlusNormal"/>
        <w:jc w:val="right"/>
      </w:pPr>
      <w:r>
        <w:t>предоставления дополнительной меры социальной поддержки</w:t>
      </w:r>
    </w:p>
    <w:p w:rsidR="00AF618C" w:rsidRDefault="00AF618C">
      <w:pPr>
        <w:pStyle w:val="ConsPlusNormal"/>
        <w:jc w:val="right"/>
      </w:pPr>
      <w:r>
        <w:t>в виде бесплатного двухразового горячего питания</w:t>
      </w:r>
    </w:p>
    <w:p w:rsidR="00AF618C" w:rsidRDefault="00AF618C">
      <w:pPr>
        <w:pStyle w:val="ConsPlusNormal"/>
        <w:jc w:val="right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Normal"/>
        <w:jc w:val="right"/>
      </w:pPr>
      <w:r>
        <w:t>начального общего, основного общего или среднего</w:t>
      </w:r>
    </w:p>
    <w:p w:rsidR="00AF618C" w:rsidRDefault="00AF618C">
      <w:pPr>
        <w:pStyle w:val="ConsPlusNormal"/>
        <w:jc w:val="right"/>
      </w:pPr>
      <w:r>
        <w:t>общего образования в организациях, осуществляющих</w:t>
      </w:r>
    </w:p>
    <w:p w:rsidR="00AF618C" w:rsidRDefault="00AF618C">
      <w:pPr>
        <w:pStyle w:val="ConsPlusNormal"/>
        <w:jc w:val="right"/>
      </w:pPr>
      <w:r>
        <w:t>образовательную деятельность,</w:t>
      </w:r>
    </w:p>
    <w:p w:rsidR="00AF618C" w:rsidRDefault="00AF618C">
      <w:pPr>
        <w:pStyle w:val="ConsPlusNormal"/>
        <w:jc w:val="right"/>
      </w:pPr>
      <w:r>
        <w:t>находящихся в ведении органов местного самоуправления</w:t>
      </w:r>
    </w:p>
    <w:p w:rsidR="00AF618C" w:rsidRDefault="00AF618C">
      <w:pPr>
        <w:pStyle w:val="ConsPlusNormal"/>
        <w:jc w:val="right"/>
      </w:pPr>
      <w:r>
        <w:t>муниципальных образований Калужской области,</w:t>
      </w:r>
    </w:p>
    <w:p w:rsidR="00AF618C" w:rsidRDefault="00AF618C">
      <w:pPr>
        <w:pStyle w:val="ConsPlusNormal"/>
        <w:jc w:val="right"/>
      </w:pPr>
      <w:r>
        <w:t>предусмотренной статьей 2 Закона Калужской области</w:t>
      </w:r>
    </w:p>
    <w:p w:rsidR="00AF618C" w:rsidRDefault="00AF618C">
      <w:pPr>
        <w:pStyle w:val="ConsPlusNormal"/>
        <w:jc w:val="right"/>
      </w:pPr>
      <w:r>
        <w:t>от 24.10.2022 N 278-ОЗ "О дополнительной мере</w:t>
      </w:r>
    </w:p>
    <w:p w:rsidR="00AF618C" w:rsidRDefault="00AF618C">
      <w:pPr>
        <w:pStyle w:val="ConsPlusNormal"/>
        <w:jc w:val="right"/>
      </w:pPr>
      <w:r>
        <w:t>социальной поддержки детей военнослужащих и сотрудников</w:t>
      </w:r>
    </w:p>
    <w:p w:rsidR="00AF618C" w:rsidRDefault="00AF618C">
      <w:pPr>
        <w:pStyle w:val="ConsPlusNormal"/>
        <w:jc w:val="right"/>
      </w:pPr>
      <w:r>
        <w:t>некоторых федеральных государственных органов,</w:t>
      </w:r>
    </w:p>
    <w:p w:rsidR="00AF618C" w:rsidRDefault="00AF618C">
      <w:pPr>
        <w:pStyle w:val="ConsPlusNormal"/>
        <w:jc w:val="right"/>
      </w:pPr>
      <w:proofErr w:type="gramStart"/>
      <w:r>
        <w:t>принимающих</w:t>
      </w:r>
      <w:proofErr w:type="gramEnd"/>
      <w:r>
        <w:t xml:space="preserve"> участие в специальной военной операции,</w:t>
      </w:r>
    </w:p>
    <w:p w:rsidR="00AF618C" w:rsidRDefault="00AF618C">
      <w:pPr>
        <w:pStyle w:val="ConsPlusNormal"/>
        <w:jc w:val="right"/>
      </w:pPr>
      <w:r>
        <w:t>граждан, добровольно выполняющих задачи в ходе</w:t>
      </w:r>
    </w:p>
    <w:p w:rsidR="00AF618C" w:rsidRDefault="00AF618C">
      <w:pPr>
        <w:pStyle w:val="ConsPlusNormal"/>
        <w:jc w:val="right"/>
      </w:pPr>
      <w:r>
        <w:t>проведения специальной военной операции, граждан</w:t>
      </w:r>
    </w:p>
    <w:p w:rsidR="00AF618C" w:rsidRDefault="00AF618C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Normal"/>
        <w:jc w:val="right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или уполномоченного органа</w:t>
      </w:r>
    </w:p>
    <w:p w:rsidR="00AF618C" w:rsidRDefault="00AF618C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AF618C" w:rsidRDefault="00AF618C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bookmarkStart w:id="2" w:name="P135"/>
      <w:bookmarkEnd w:id="2"/>
      <w:r>
        <w:t xml:space="preserve">                                 Заявление</w:t>
      </w:r>
    </w:p>
    <w:p w:rsidR="00AF618C" w:rsidRDefault="00AF618C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 xml:space="preserve">    Прошу   предоставить   бесплатное   двухразовое   горячее   питание 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3">
        <w:r>
          <w:rPr>
            <w:color w:val="0000FF"/>
          </w:rPr>
          <w:t>Законом</w:t>
        </w:r>
      </w:hyperlink>
      <w:r>
        <w:t xml:space="preserve">  Калужской  области  от  24.10.2022  N 278-ОЗ "О</w:t>
      </w:r>
    </w:p>
    <w:p w:rsidR="00AF618C" w:rsidRDefault="00AF618C">
      <w:pPr>
        <w:pStyle w:val="ConsPlusNonformat"/>
        <w:jc w:val="both"/>
      </w:pPr>
      <w:r>
        <w:t>дополнительной мере социальной поддержки детей военнослужащих и сотрудников</w:t>
      </w:r>
    </w:p>
    <w:p w:rsidR="00AF618C" w:rsidRDefault="00AF618C">
      <w:pPr>
        <w:pStyle w:val="ConsPlusNonformat"/>
        <w:jc w:val="both"/>
      </w:pPr>
      <w:r>
        <w:t xml:space="preserve">некоторых   федеральных  государственных  органов,  принимающих  участие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 xml:space="preserve">специальной  военной  операции,  граждан,  добровольно выполняющих задачи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>ходе проведения специальной военной операции, граждан Российской Федерации,</w:t>
      </w:r>
    </w:p>
    <w:p w:rsidR="00AF618C" w:rsidRDefault="00AF618C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AF618C" w:rsidRDefault="00AF618C">
      <w:pPr>
        <w:pStyle w:val="ConsPlusNonformat"/>
        <w:jc w:val="both"/>
      </w:pPr>
      <w:r>
        <w:t>Федерации"</w:t>
      </w:r>
    </w:p>
    <w:p w:rsidR="00AF618C" w:rsidRDefault="00AF618C">
      <w:pPr>
        <w:pStyle w:val="ConsPlusNonformat"/>
        <w:jc w:val="both"/>
      </w:pPr>
      <w:r>
        <w:t>__________________________________________________________________________,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AF618C" w:rsidRDefault="00AF618C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образовательной организации</w:t>
      </w:r>
      <w:proofErr w:type="gramEnd"/>
    </w:p>
    <w:p w:rsidR="00AF618C" w:rsidRDefault="00AF618C">
      <w:pPr>
        <w:pStyle w:val="ConsPlusNonformat"/>
        <w:jc w:val="both"/>
      </w:pPr>
      <w:r>
        <w:t xml:space="preserve">                                в соответствии с Уставом, класс)</w:t>
      </w:r>
    </w:p>
    <w:p w:rsidR="00AF618C" w:rsidRDefault="00AF618C">
      <w:pPr>
        <w:pStyle w:val="ConsPlusNonformat"/>
        <w:jc w:val="both"/>
      </w:pPr>
      <w:r>
        <w:t>являющемус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  ребенком  (в  том  числе  усыновленным  (удочеренным))</w:t>
      </w:r>
    </w:p>
    <w:p w:rsidR="00AF618C" w:rsidRDefault="00AF618C">
      <w:pPr>
        <w:pStyle w:val="ConsPlusNonformat"/>
        <w:jc w:val="both"/>
      </w:pPr>
      <w:r>
        <w:t>военнослужащего,    сотрудника   следственного   управления,   добровольца,</w:t>
      </w:r>
    </w:p>
    <w:p w:rsidR="00AF618C" w:rsidRDefault="00AF618C">
      <w:pPr>
        <w:pStyle w:val="ConsPlusNonformat"/>
        <w:jc w:val="both"/>
      </w:pPr>
      <w:r>
        <w:t>мобилизованного,  ребенком  супруги (супруга) военнослужащего, добровольца,</w:t>
      </w:r>
    </w:p>
    <w:p w:rsidR="00AF618C" w:rsidRDefault="00AF618C">
      <w:pPr>
        <w:pStyle w:val="ConsPlusNonformat"/>
        <w:jc w:val="both"/>
      </w:pPr>
      <w:r>
        <w:t xml:space="preserve">мобилизованного,  </w:t>
      </w:r>
      <w:proofErr w:type="gramStart"/>
      <w:r>
        <w:t>находящимся</w:t>
      </w:r>
      <w:proofErr w:type="gramEnd"/>
      <w:r>
        <w:t xml:space="preserve">  на  содержании военнослужащего, добровольца,</w:t>
      </w:r>
    </w:p>
    <w:p w:rsidR="00AF618C" w:rsidRDefault="00AF618C">
      <w:pPr>
        <w:pStyle w:val="ConsPlusNonformat"/>
        <w:jc w:val="both"/>
      </w:pPr>
      <w:r>
        <w:t>мобилизованного (</w:t>
      </w:r>
      <w:proofErr w:type="gramStart"/>
      <w:r>
        <w:t>нужное</w:t>
      </w:r>
      <w:proofErr w:type="gramEnd"/>
      <w:r>
        <w:t xml:space="preserve"> подчеркнуть).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>"__" ________ 20__ г. ___________________ 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(подпись заявителя)  (расшифровка подписи заявителя)"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00605A"/>
    <w:sectPr w:rsidR="00AF5649" w:rsidSect="005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8C"/>
    <w:rsid w:val="0000605A"/>
    <w:rsid w:val="00663ADE"/>
    <w:rsid w:val="00AF618C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4057&amp;dst=100007" TargetMode="External"/><Relationship Id="rId13" Type="http://schemas.openxmlformats.org/officeDocument/2006/relationships/hyperlink" Target="https://login.consultant.ru/link/?req=doc&amp;base=RLAW037&amp;n=172528&amp;dst=100009" TargetMode="External"/><Relationship Id="rId18" Type="http://schemas.openxmlformats.org/officeDocument/2006/relationships/hyperlink" Target="https://login.consultant.ru/link/?req=doc&amp;base=RLAW037&amp;n=1741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8&amp;dst=100049" TargetMode="External"/><Relationship Id="rId7" Type="http://schemas.openxmlformats.org/officeDocument/2006/relationships/hyperlink" Target="https://login.consultant.ru/link/?req=doc&amp;base=RLAW037&amp;n=168166&amp;dst=100007" TargetMode="External"/><Relationship Id="rId12" Type="http://schemas.openxmlformats.org/officeDocument/2006/relationships/hyperlink" Target="https://login.consultant.ru/link/?req=doc&amp;base=RLAW037&amp;n=174057&amp;dst=100009" TargetMode="External"/><Relationship Id="rId17" Type="http://schemas.openxmlformats.org/officeDocument/2006/relationships/hyperlink" Target="https://login.consultant.ru/link/?req=doc&amp;base=RLAW037&amp;n=17252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2528&amp;dst=100009" TargetMode="External"/><Relationship Id="rId20" Type="http://schemas.openxmlformats.org/officeDocument/2006/relationships/hyperlink" Target="https://login.consultant.ru/link/?req=doc&amp;base=RLAW037&amp;n=172528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2335&amp;dst=100007" TargetMode="External"/><Relationship Id="rId11" Type="http://schemas.openxmlformats.org/officeDocument/2006/relationships/hyperlink" Target="https://login.consultant.ru/link/?req=doc&amp;base=RLAW037&amp;n=172528&amp;dst=10004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74057&amp;dst=100011" TargetMode="External"/><Relationship Id="rId23" Type="http://schemas.openxmlformats.org/officeDocument/2006/relationships/hyperlink" Target="https://login.consultant.ru/link/?req=doc&amp;base=RLAW037&amp;n=172528" TargetMode="External"/><Relationship Id="rId10" Type="http://schemas.openxmlformats.org/officeDocument/2006/relationships/hyperlink" Target="https://login.consultant.ru/link/?req=doc&amp;base=RLAW037&amp;n=174131&amp;dst=1716" TargetMode="External"/><Relationship Id="rId19" Type="http://schemas.openxmlformats.org/officeDocument/2006/relationships/hyperlink" Target="https://login.consultant.ru/link/?req=doc&amp;base=RLAW037&amp;n=172528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41573" TargetMode="External"/><Relationship Id="rId14" Type="http://schemas.openxmlformats.org/officeDocument/2006/relationships/hyperlink" Target="https://login.consultant.ru/link/?req=doc&amp;base=RLAW037&amp;n=174057&amp;dst=100008" TargetMode="External"/><Relationship Id="rId22" Type="http://schemas.openxmlformats.org/officeDocument/2006/relationships/hyperlink" Target="https://login.consultant.ru/link/?req=doc&amp;base=RLAW037&amp;n=17252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Тома</cp:lastModifiedBy>
  <cp:revision>2</cp:revision>
  <dcterms:created xsi:type="dcterms:W3CDTF">2025-01-14T21:43:00Z</dcterms:created>
  <dcterms:modified xsi:type="dcterms:W3CDTF">2025-01-14T21:43:00Z</dcterms:modified>
</cp:coreProperties>
</file>